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14bis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R4-2503848                         </w:t>
      </w:r>
    </w:p>
    <w:p>
      <w:pPr>
        <w:tabs>
          <w:tab w:val="left" w:pos="1985"/>
        </w:tabs>
        <w:spacing w:after="180" w:line="240" w:lineRule="exact"/>
        <w:ind w:left="0" w:firstLine="0"/>
        <w:rPr>
          <w:rFonts w:ascii="Arial" w:hAnsi="Arial" w:eastAsia="MS Mincho" w:cs="Arial"/>
          <w:b/>
          <w:color w:val="auto"/>
          <w:sz w:val="24"/>
          <w:szCs w:val="24"/>
          <w:lang w:eastAsia="en-US"/>
        </w:rPr>
      </w:pPr>
      <w:r>
        <w:rPr>
          <w:rFonts w:ascii="Arial" w:hAnsi="Arial" w:eastAsia="MS Mincho" w:cs="Arial"/>
          <w:b/>
          <w:color w:val="auto"/>
          <w:sz w:val="24"/>
          <w:szCs w:val="24"/>
          <w:lang w:eastAsia="en-US"/>
        </w:rPr>
        <w:t>Wuhan, Hubei, China, 07th – 11th April, 2025</w:t>
      </w:r>
    </w:p>
    <w:p>
      <w:pPr>
        <w:tabs>
          <w:tab w:val="left" w:pos="1985"/>
        </w:tabs>
        <w:spacing w:after="180" w:line="240" w:lineRule="exact"/>
        <w:ind w:left="0" w:firstLine="0"/>
        <w:rPr>
          <w:rFonts w:ascii="Arial" w:hAnsi="Arial" w:eastAsia="MS Mincho" w:cs="Arial"/>
          <w:b/>
          <w:color w:val="auto"/>
          <w:sz w:val="24"/>
          <w:szCs w:val="24"/>
          <w:lang w:eastAsia="en-US"/>
        </w:rPr>
      </w:pPr>
    </w:p>
    <w:p>
      <w:pPr>
        <w:tabs>
          <w:tab w:val="left" w:pos="1985"/>
        </w:tabs>
        <w:spacing w:after="180" w:line="240" w:lineRule="exact"/>
        <w:ind w:left="0" w:firstLine="0"/>
        <w:rPr>
          <w:rFonts w:hint="default" w:ascii="Arial" w:hAnsi="Arial" w:eastAsia="宋体" w:cs="Arial"/>
          <w:b/>
          <w:strike/>
          <w:sz w:val="24"/>
          <w:szCs w:val="24"/>
          <w:lang w:val="en-US" w:eastAsia="zh-CN"/>
        </w:rPr>
      </w:pPr>
      <w:r>
        <w:rPr>
          <w:rFonts w:ascii="Arial" w:hAnsi="Arial" w:eastAsia="MS Mincho" w:cs="Arial"/>
          <w:b/>
          <w:color w:val="auto"/>
          <w:sz w:val="24"/>
          <w:szCs w:val="24"/>
          <w:lang w:eastAsia="en-US"/>
        </w:rPr>
        <w:t>Agend</w:t>
      </w:r>
      <w:bookmarkStart w:id="5" w:name="_GoBack"/>
      <w:r>
        <w:rPr>
          <w:rFonts w:ascii="Arial" w:hAnsi="Arial" w:eastAsia="MS Mincho" w:cs="Arial"/>
          <w:b/>
          <w:color w:val="auto"/>
          <w:sz w:val="24"/>
          <w:szCs w:val="24"/>
          <w:lang w:eastAsia="en-US"/>
        </w:rPr>
        <w:t>a item:</w:t>
      </w:r>
      <w:r>
        <w:rPr>
          <w:rFonts w:ascii="Arial" w:hAnsi="Arial" w:eastAsia="MS Mincho" w:cs="Arial"/>
          <w:b/>
          <w:color w:val="auto"/>
          <w:sz w:val="24"/>
          <w:szCs w:val="24"/>
          <w:lang w:eastAsia="en-US"/>
        </w:rPr>
        <w:tab/>
      </w:r>
      <w:r>
        <w:rPr>
          <w:rFonts w:hint="eastAsia" w:ascii="Arial" w:hAnsi="Arial" w:eastAsia="宋体" w:cs="Arial"/>
          <w:b/>
          <w:color w:val="auto"/>
          <w:sz w:val="24"/>
          <w:szCs w:val="24"/>
          <w:lang w:val="en-US" w:eastAsia="zh-CN"/>
        </w:rPr>
        <w:t>7</w:t>
      </w:r>
      <w:r>
        <w:rPr>
          <w:rFonts w:hint="eastAsia" w:ascii="Arial" w:hAnsi="Arial" w:cs="Arial"/>
          <w:b/>
          <w:strike w:val="0"/>
          <w:color w:val="auto"/>
          <w:sz w:val="24"/>
          <w:szCs w:val="24"/>
          <w:lang w:val="en-US" w:eastAsia="zh-CN"/>
        </w:rPr>
        <w:t>.17.3</w:t>
      </w:r>
      <w:bookmarkEnd w:id="5"/>
    </w:p>
    <w:p>
      <w:pPr>
        <w:tabs>
          <w:tab w:val="left" w:pos="1985"/>
        </w:tabs>
        <w:spacing w:after="180" w:line="240" w:lineRule="exact"/>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Saneships</w:t>
      </w:r>
    </w:p>
    <w:p>
      <w:pPr>
        <w:tabs>
          <w:tab w:val="left" w:pos="1980"/>
        </w:tabs>
        <w:spacing w:after="180" w:line="240" w:lineRule="exact"/>
        <w:ind w:left="1980" w:hanging="1980"/>
        <w:rPr>
          <w:rFonts w:ascii="Arial" w:hAnsi="Arial" w:eastAsia="MS Mincho" w:cs="Arial"/>
          <w:b/>
          <w:color w:val="auto"/>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ascii="Arial" w:hAnsi="Arial" w:eastAsia="MS Mincho" w:cs="Arial"/>
          <w:b/>
          <w:sz w:val="24"/>
          <w:szCs w:val="24"/>
          <w:lang w:val="en-US" w:eastAsia="en-US"/>
        </w:rPr>
        <w:t xml:space="preserve">Discussion on the </w:t>
      </w:r>
      <w:r>
        <w:rPr>
          <w:rFonts w:hint="eastAsia" w:ascii="Arial" w:hAnsi="Arial" w:eastAsia="宋体" w:cs="Arial"/>
          <w:b/>
          <w:sz w:val="24"/>
          <w:szCs w:val="24"/>
          <w:lang w:val="en-US" w:eastAsia="zh-CN"/>
        </w:rPr>
        <w:t>f</w:t>
      </w:r>
      <w:r>
        <w:rPr>
          <w:rFonts w:ascii="Arial" w:hAnsi="Arial" w:eastAsia="MS Mincho" w:cs="Arial"/>
          <w:b/>
          <w:sz w:val="24"/>
          <w:szCs w:val="24"/>
          <w:lang w:val="en-US" w:eastAsia="en-US"/>
        </w:rPr>
        <w:t xml:space="preserve">ast SCell activation for UE supporting Rel-18 EMR </w:t>
      </w:r>
      <w:r>
        <w:rPr>
          <w:rFonts w:hint="eastAsia" w:ascii="Arial" w:hAnsi="Arial" w:cs="Arial"/>
          <w:b/>
          <w:color w:val="auto"/>
          <w:sz w:val="24"/>
          <w:szCs w:val="24"/>
        </w:rPr>
        <w:t xml:space="preserve"> </w:t>
      </w:r>
    </w:p>
    <w:p>
      <w:pPr>
        <w:tabs>
          <w:tab w:val="left" w:pos="1980"/>
        </w:tabs>
        <w:spacing w:after="180" w:line="240" w:lineRule="exact"/>
        <w:ind w:left="1980" w:hanging="1980"/>
        <w:rPr>
          <w:rFonts w:ascii="Arial" w:hAnsi="Arial" w:cs="Arial"/>
          <w:b/>
          <w:color w:val="auto"/>
          <w:sz w:val="24"/>
          <w:szCs w:val="24"/>
        </w:rPr>
      </w:pPr>
      <w:r>
        <w:rPr>
          <w:rFonts w:ascii="Arial" w:hAnsi="Arial" w:eastAsia="MS Mincho" w:cs="Arial"/>
          <w:b/>
          <w:color w:val="auto"/>
          <w:sz w:val="24"/>
          <w:szCs w:val="24"/>
          <w:lang w:eastAsia="en-US"/>
        </w:rPr>
        <w:t>Document for:</w:t>
      </w:r>
      <w:r>
        <w:rPr>
          <w:rFonts w:ascii="Arial" w:hAnsi="Arial" w:eastAsia="MS Mincho" w:cs="Arial"/>
          <w:b/>
          <w:color w:val="auto"/>
          <w:sz w:val="24"/>
          <w:szCs w:val="24"/>
          <w:lang w:eastAsia="en-US"/>
        </w:rPr>
        <w:tab/>
      </w:r>
      <w:bookmarkStart w:id="0" w:name="DocumentFor"/>
      <w:bookmarkEnd w:id="0"/>
      <w:r>
        <w:rPr>
          <w:rFonts w:hint="eastAsia" w:ascii="Arial" w:hAnsi="Arial" w:cs="Arial"/>
          <w:b/>
          <w:color w:val="auto"/>
          <w:sz w:val="24"/>
          <w:szCs w:val="24"/>
          <w:lang w:val="en-US" w:eastAsia="zh-CN"/>
        </w:rPr>
        <w:t>Approval</w:t>
      </w:r>
      <w:r>
        <w:rPr>
          <w:rFonts w:hint="eastAsia" w:ascii="Arial" w:hAnsi="Arial" w:cs="Arial"/>
          <w:b/>
          <w:color w:val="auto"/>
          <w:sz w:val="24"/>
          <w:szCs w:val="24"/>
        </w:rPr>
        <w:t xml:space="preserve">  </w:t>
      </w:r>
    </w:p>
    <w:p>
      <w:pPr>
        <w:pStyle w:val="55"/>
        <w:tabs>
          <w:tab w:val="left" w:pos="567"/>
          <w:tab w:val="clear" w:pos="1985"/>
        </w:tabs>
        <w:adjustRightInd w:val="0"/>
        <w:ind w:left="510" w:hanging="510"/>
        <w:rPr>
          <w:color w:val="auto"/>
        </w:rPr>
      </w:pPr>
      <w:r>
        <w:rPr>
          <w:color w:val="auto"/>
        </w:rPr>
        <w:t>Introduction</w:t>
      </w:r>
    </w:p>
    <w:p>
      <w:pPr>
        <w:widowControl/>
        <w:spacing w:after="180"/>
        <w:jc w:val="both"/>
        <w:rPr>
          <w:rFonts w:hint="eastAsia"/>
          <w:lang w:val="en-US" w:eastAsia="zh-CN"/>
        </w:rPr>
      </w:pPr>
      <w:r>
        <w:rPr>
          <w:rFonts w:eastAsia="宋体"/>
          <w:color w:val="auto"/>
          <w:kern w:val="0"/>
          <w:sz w:val="21"/>
          <w:szCs w:val="21"/>
          <w:lang w:val="en-US" w:eastAsia="zh-CN"/>
        </w:rPr>
        <w:t>In the RAN #1</w:t>
      </w:r>
      <w:r>
        <w:rPr>
          <w:rFonts w:hint="eastAsia"/>
          <w:color w:val="auto"/>
          <w:kern w:val="0"/>
          <w:sz w:val="21"/>
          <w:szCs w:val="21"/>
          <w:lang w:val="en-US" w:eastAsia="zh-CN"/>
        </w:rPr>
        <w:t xml:space="preserve">03 </w:t>
      </w:r>
      <w:r>
        <w:rPr>
          <w:rFonts w:eastAsia="宋体"/>
          <w:color w:val="auto"/>
          <w:kern w:val="0"/>
          <w:sz w:val="21"/>
          <w:szCs w:val="21"/>
          <w:lang w:val="en-US" w:eastAsia="zh-CN"/>
        </w:rPr>
        <w:t xml:space="preserve">meeting, </w:t>
      </w:r>
      <w:r>
        <w:rPr>
          <w:rFonts w:hint="eastAsia"/>
          <w:color w:val="auto"/>
          <w:kern w:val="0"/>
          <w:sz w:val="21"/>
          <w:szCs w:val="21"/>
          <w:lang w:val="en-US" w:eastAsia="zh-CN"/>
        </w:rPr>
        <w:t xml:space="preserve">the WID on </w:t>
      </w:r>
      <w:r>
        <w:rPr>
          <w:iCs/>
        </w:rPr>
        <w:t>several enhancements for NR and MR-DC RRM requirements</w:t>
      </w:r>
      <w:r>
        <w:rPr>
          <w:rFonts w:hint="eastAsia"/>
          <w:iCs/>
          <w:lang w:val="en-US" w:eastAsia="zh-CN"/>
        </w:rPr>
        <w:t xml:space="preserve"> was approval. There are two objectives need to discuss in Rel-19, one is </w:t>
      </w:r>
      <w:r>
        <w:t>FR2-1 SSB based L3 measurement delay reduction for connected mode</w:t>
      </w:r>
      <w:r>
        <w:rPr>
          <w:rFonts w:hint="eastAsia"/>
          <w:lang w:val="en-US" w:eastAsia="zh-CN"/>
        </w:rPr>
        <w:t xml:space="preserve">, and the other is </w:t>
      </w:r>
      <w:r>
        <w:t>FR2-1 SSB based L3 measurement delay reduction for connected mode</w:t>
      </w:r>
      <w:r>
        <w:rPr>
          <w:rFonts w:hint="eastAsia"/>
          <w:lang w:val="en-US" w:eastAsia="zh-CN"/>
        </w:rPr>
        <w:t>. In this meeting, we need to study the latter according to schedule [1].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1" w:hRule="atLeast"/>
        </w:trPr>
        <w:tc>
          <w:tcPr>
            <w:tcW w:w="9858" w:type="dxa"/>
          </w:tcPr>
          <w:p>
            <w:pPr>
              <w:widowControl/>
              <w:numPr>
                <w:ilvl w:val="0"/>
                <w:numId w:val="4"/>
              </w:numPr>
              <w:overflowPunct w:val="0"/>
              <w:autoSpaceDE w:val="0"/>
              <w:autoSpaceDN w:val="0"/>
              <w:adjustRightInd w:val="0"/>
              <w:spacing w:after="120"/>
              <w:ind w:left="420" w:hanging="420"/>
              <w:jc w:val="left"/>
              <w:textAlignment w:val="baseline"/>
              <w:rPr>
                <w:rFonts w:ascii="Times New Roman" w:hAnsi="Times New Roman" w:eastAsia="宋体" w:cs="Times New Roman"/>
                <w:kern w:val="0"/>
                <w:sz w:val="20"/>
                <w:szCs w:val="20"/>
                <w:highlight w:val="none"/>
                <w:lang w:val="en-US" w:eastAsia="en-GB"/>
              </w:rPr>
            </w:pPr>
            <w:r>
              <w:rPr>
                <w:rFonts w:ascii="Times New Roman" w:hAnsi="Times New Roman" w:eastAsia="宋体" w:cs="Times New Roman"/>
                <w:kern w:val="0"/>
                <w:sz w:val="20"/>
                <w:szCs w:val="20"/>
                <w:highlight w:val="none"/>
                <w:lang w:val="en-GB" w:eastAsia="zh-TW"/>
              </w:rPr>
              <w:t xml:space="preserve">Fast SCell activation </w:t>
            </w:r>
            <w:r>
              <w:rPr>
                <w:rFonts w:ascii="Times New Roman" w:hAnsi="Times New Roman" w:eastAsia="等线" w:cs="Times New Roman"/>
                <w:kern w:val="0"/>
                <w:sz w:val="20"/>
                <w:szCs w:val="20"/>
                <w:highlight w:val="none"/>
                <w:lang w:val="en-GB" w:eastAsia="zh-CN"/>
              </w:rPr>
              <w:t xml:space="preserve">for UE supporting Rel-18 EMR </w:t>
            </w:r>
          </w:p>
          <w:p>
            <w:pPr>
              <w:numPr>
                <w:ilvl w:val="1"/>
                <w:numId w:val="4"/>
              </w:numPr>
              <w:overflowPunct w:val="0"/>
              <w:autoSpaceDE w:val="0"/>
              <w:autoSpaceDN w:val="0"/>
              <w:adjustRightInd w:val="0"/>
              <w:spacing w:after="120"/>
              <w:ind w:left="840" w:hanging="420"/>
              <w:contextualSpacing/>
              <w:jc w:val="both"/>
              <w:textAlignment w:val="baseline"/>
              <w:rPr>
                <w:rFonts w:ascii="Times New Roman" w:hAnsi="Times New Roman" w:eastAsia="宋体" w:cs="Times New Roman"/>
                <w:highlight w:val="none"/>
                <w:lang w:val="en-US" w:eastAsia="en-GB" w:bidi="ar-SA"/>
              </w:rPr>
            </w:pPr>
            <w:r>
              <w:rPr>
                <w:rFonts w:ascii="Times New Roman" w:hAnsi="Times New Roman" w:eastAsia="宋体" w:cs="Times New Roman"/>
                <w:highlight w:val="none"/>
                <w:lang w:val="en-US" w:eastAsia="en-GB" w:bidi="ar-SA"/>
              </w:rPr>
              <w:t xml:space="preserve">Study and, if feasible, to reduce the SCell activation delay with </w:t>
            </w:r>
            <w:r>
              <w:rPr>
                <w:rFonts w:ascii="Times New Roman" w:hAnsi="Times New Roman" w:eastAsia="等线" w:cs="Times New Roman"/>
                <w:highlight w:val="none"/>
                <w:lang w:val="en-US" w:eastAsia="zh-CN" w:bidi="ar-SA"/>
              </w:rPr>
              <w:t xml:space="preserve">valid </w:t>
            </w:r>
            <w:r>
              <w:rPr>
                <w:rFonts w:ascii="Times New Roman" w:hAnsi="Times New Roman" w:eastAsia="宋体" w:cs="Times New Roman"/>
                <w:highlight w:val="none"/>
                <w:lang w:val="en-US" w:eastAsia="en-GB" w:bidi="ar-SA"/>
              </w:rPr>
              <w:t>EMR reporting</w:t>
            </w:r>
            <w:r>
              <w:rPr>
                <w:rFonts w:ascii="Times New Roman" w:hAnsi="Times New Roman" w:eastAsia="宋体" w:cs="Times New Roman"/>
                <w:highlight w:val="none"/>
                <w:lang w:val="en-GB" w:eastAsia="en-GB" w:bidi="ar-SA"/>
              </w:rPr>
              <w:t xml:space="preserve"> </w:t>
            </w:r>
          </w:p>
          <w:p>
            <w:pPr>
              <w:numPr>
                <w:ilvl w:val="1"/>
                <w:numId w:val="4"/>
              </w:numPr>
              <w:overflowPunct w:val="0"/>
              <w:autoSpaceDE w:val="0"/>
              <w:autoSpaceDN w:val="0"/>
              <w:adjustRightInd w:val="0"/>
              <w:spacing w:after="120"/>
              <w:ind w:left="840" w:hanging="420"/>
              <w:contextualSpacing/>
              <w:jc w:val="both"/>
              <w:textAlignment w:val="baseline"/>
              <w:rPr>
                <w:rFonts w:ascii="Times New Roman" w:hAnsi="Times New Roman" w:eastAsia="等线" w:cs="Times New Roman"/>
                <w:highlight w:val="none"/>
                <w:lang w:val="en-GB" w:eastAsia="zh-CN" w:bidi="ar-SA"/>
              </w:rPr>
            </w:pPr>
            <w:r>
              <w:rPr>
                <w:rFonts w:ascii="Times New Roman" w:hAnsi="Times New Roman" w:eastAsia="等线" w:cs="Times New Roman"/>
                <w:highlight w:val="none"/>
                <w:lang w:val="en-GB" w:eastAsia="zh-CN" w:bidi="ar-SA"/>
              </w:rPr>
              <w:t xml:space="preserve">Apply fast scell activation in FR1 and FR2-1 </w:t>
            </w:r>
          </w:p>
          <w:p>
            <w:pPr>
              <w:numPr>
                <w:ilvl w:val="1"/>
                <w:numId w:val="4"/>
              </w:numPr>
              <w:overflowPunct w:val="0"/>
              <w:autoSpaceDE w:val="0"/>
              <w:autoSpaceDN w:val="0"/>
              <w:adjustRightInd w:val="0"/>
              <w:spacing w:after="120"/>
              <w:ind w:left="840" w:hanging="420"/>
              <w:contextualSpacing/>
              <w:jc w:val="both"/>
              <w:textAlignment w:val="baseline"/>
              <w:rPr>
                <w:rFonts w:hint="eastAsia" w:ascii="Times New Roman" w:hAnsi="Times New Roman" w:eastAsia="等线" w:cs="Times New Roman"/>
                <w:highlight w:val="none"/>
                <w:lang w:val="en-GB" w:eastAsia="zh-CN" w:bidi="ar-SA"/>
              </w:rPr>
            </w:pPr>
            <w:r>
              <w:rPr>
                <w:rFonts w:ascii="Times New Roman" w:hAnsi="Times New Roman" w:eastAsia="等线" w:cs="Times New Roman"/>
                <w:highlight w:val="none"/>
                <w:lang w:val="en-GB" w:eastAsia="zh-CN" w:bidi="ar-SA"/>
              </w:rPr>
              <w:t>Note: RAN4 to start this work from Q3’2024 and aim for completion in Dec’2024. Workplan for this bullet can be discussed in May’2024</w:t>
            </w:r>
          </w:p>
          <w:p>
            <w:pPr>
              <w:pStyle w:val="34"/>
              <w:numPr>
                <w:ilvl w:val="-1"/>
                <w:numId w:val="0"/>
              </w:numPr>
              <w:spacing w:before="0" w:beforeLines="0" w:after="0"/>
              <w:ind w:left="0" w:leftChars="0" w:firstLine="0" w:firstLineChars="0"/>
              <w:rPr>
                <w:rFonts w:hint="default" w:ascii="Times New Roman" w:hAnsi="Times New Roman" w:cs="Times New Roman"/>
                <w:b w:val="0"/>
                <w:bCs/>
                <w:color w:val="auto"/>
                <w:sz w:val="21"/>
                <w:szCs w:val="21"/>
              </w:rPr>
            </w:pPr>
          </w:p>
        </w:tc>
      </w:tr>
    </w:tbl>
    <w:p>
      <w:pPr>
        <w:widowControl/>
        <w:spacing w:after="180"/>
        <w:jc w:val="both"/>
        <w:rPr>
          <w:rFonts w:hint="default"/>
          <w:lang w:val="en-US" w:eastAsia="zh-CN"/>
        </w:rPr>
      </w:pPr>
      <w:r>
        <w:rPr>
          <w:rFonts w:hint="eastAsia"/>
          <w:lang w:val="en-US" w:eastAsia="zh-CN"/>
        </w:rPr>
        <w:t xml:space="preserve">In this contribution, we would like to provide our views on </w:t>
      </w:r>
      <w:r>
        <w:rPr>
          <w:rFonts w:hint="eastAsia" w:cs="Times New Roman"/>
          <w:kern w:val="0"/>
          <w:sz w:val="20"/>
          <w:szCs w:val="20"/>
          <w:lang w:val="en-US" w:eastAsia="zh-CN"/>
        </w:rPr>
        <w:t>f</w:t>
      </w:r>
      <w:r>
        <w:rPr>
          <w:rFonts w:ascii="Times New Roman" w:hAnsi="Times New Roman" w:eastAsia="宋体" w:cs="Times New Roman"/>
          <w:kern w:val="0"/>
          <w:sz w:val="20"/>
          <w:szCs w:val="20"/>
          <w:lang w:val="en-GB" w:eastAsia="zh-TW"/>
        </w:rPr>
        <w:t xml:space="preserve">ast SCell activation </w:t>
      </w:r>
      <w:r>
        <w:rPr>
          <w:rFonts w:ascii="Times New Roman" w:hAnsi="Times New Roman" w:eastAsia="等线" w:cs="Times New Roman"/>
          <w:kern w:val="0"/>
          <w:sz w:val="20"/>
          <w:szCs w:val="20"/>
          <w:lang w:val="en-GB" w:eastAsia="zh-CN"/>
        </w:rPr>
        <w:t>for UE supporting Rel-18 EMR</w:t>
      </w:r>
      <w:r>
        <w:rPr>
          <w:rFonts w:hint="eastAsia" w:eastAsia="等线" w:cs="Times New Roman"/>
          <w:kern w:val="0"/>
          <w:sz w:val="20"/>
          <w:szCs w:val="20"/>
          <w:lang w:val="en-US" w:eastAsia="zh-CN"/>
        </w:rPr>
        <w:t>.</w:t>
      </w:r>
    </w:p>
    <w:p>
      <w:pPr>
        <w:pStyle w:val="55"/>
        <w:tabs>
          <w:tab w:val="left" w:pos="567"/>
          <w:tab w:val="clear" w:pos="1985"/>
        </w:tabs>
        <w:adjustRightInd w:val="0"/>
        <w:ind w:left="510" w:hanging="510"/>
        <w:rPr>
          <w:rFonts w:eastAsia="Times New Roman"/>
          <w:color w:val="auto"/>
        </w:rPr>
      </w:pPr>
      <w:r>
        <w:rPr>
          <w:rFonts w:hint="eastAsia"/>
          <w:color w:val="auto"/>
        </w:rPr>
        <w:t xml:space="preserve">Discussion </w:t>
      </w:r>
      <w:bookmarkStart w:id="1" w:name="OLE_LINK20"/>
      <w:bookmarkStart w:id="2" w:name="OLE_LINK14"/>
      <w:bookmarkStart w:id="3" w:name="OLE_LINK10"/>
      <w:bookmarkStart w:id="4" w:name="OLE_LINK13"/>
      <w:r>
        <w:rPr>
          <w:rFonts w:hint="eastAsia" w:eastAsia="Times New Roman"/>
          <w:color w:val="auto"/>
        </w:rPr>
        <w:t xml:space="preserve"> </w:t>
      </w:r>
    </w:p>
    <w:p>
      <w:pPr>
        <w:spacing w:after="157" w:afterLines="50"/>
        <w:rPr>
          <w:rFonts w:hint="eastAsia" w:eastAsia="等线"/>
          <w:szCs w:val="21"/>
          <w:lang w:val="en-US" w:eastAsia="zh-CN"/>
        </w:rPr>
      </w:pPr>
      <w:r>
        <w:rPr>
          <w:rFonts w:hint="eastAsia"/>
          <w:color w:val="auto"/>
          <w:lang w:val="en-US" w:eastAsia="zh-CN"/>
        </w:rPr>
        <w:t>According the work item, valid early measurement report would be considered in the existing known/unknown SCell condition during SCell configuration/activation in Release 19, which could reduce delay requirement for the target SCell activation.</w:t>
      </w:r>
      <w:r>
        <w:rPr>
          <w:rFonts w:hint="eastAsia" w:eastAsia="宋体" w:cs="Times New Roman"/>
          <w:sz w:val="21"/>
          <w:szCs w:val="21"/>
          <w:highlight w:val="none"/>
          <w:lang w:val="en-US" w:eastAsia="zh-CN"/>
        </w:rPr>
        <w:t xml:space="preserve"> </w:t>
      </w:r>
      <w:r>
        <w:rPr>
          <w:rFonts w:hint="eastAsia" w:cs="Times New Roman"/>
          <w:sz w:val="21"/>
          <w:szCs w:val="21"/>
          <w:highlight w:val="none"/>
          <w:lang w:val="en-US" w:eastAsia="zh-CN"/>
        </w:rPr>
        <w:t>It</w:t>
      </w:r>
      <w:r>
        <w:rPr>
          <w:rFonts w:hint="default" w:cs="Times New Roman"/>
          <w:sz w:val="21"/>
          <w:szCs w:val="21"/>
          <w:highlight w:val="none"/>
          <w:lang w:val="en-US" w:eastAsia="zh-CN"/>
        </w:rPr>
        <w:t>’</w:t>
      </w:r>
      <w:r>
        <w:rPr>
          <w:rFonts w:hint="eastAsia" w:cs="Times New Roman"/>
          <w:sz w:val="21"/>
          <w:szCs w:val="21"/>
          <w:highlight w:val="none"/>
          <w:lang w:val="en-US" w:eastAsia="zh-CN"/>
        </w:rPr>
        <w:t>s a common understanding that is</w:t>
      </w:r>
      <w:r>
        <w:rPr>
          <w:rFonts w:hint="eastAsia" w:eastAsia="宋体" w:cs="Times New Roman"/>
          <w:sz w:val="21"/>
          <w:szCs w:val="21"/>
          <w:highlight w:val="none"/>
          <w:lang w:val="en-US" w:eastAsia="zh-CN"/>
        </w:rPr>
        <w:t xml:space="preserve"> feasible and beneficial to consider </w:t>
      </w:r>
      <w:r>
        <w:rPr>
          <w:rFonts w:hint="eastAsia" w:eastAsia="宋体"/>
          <w:szCs w:val="21"/>
          <w:lang w:val="en-US" w:eastAsia="zh-CN"/>
        </w:rPr>
        <w:t>f</w:t>
      </w:r>
      <w:r>
        <w:rPr>
          <w:szCs w:val="21"/>
          <w:lang w:eastAsia="zh-TW"/>
        </w:rPr>
        <w:t xml:space="preserve">ast SCell activation </w:t>
      </w:r>
      <w:r>
        <w:rPr>
          <w:rFonts w:eastAsia="等线"/>
          <w:szCs w:val="21"/>
          <w:lang w:eastAsia="zh-CN"/>
        </w:rPr>
        <w:t>for UE supporting Rel-18 EMR</w:t>
      </w:r>
      <w:r>
        <w:rPr>
          <w:rFonts w:hint="eastAsia" w:eastAsia="等线"/>
          <w:szCs w:val="21"/>
          <w:lang w:val="en-US" w:eastAsia="zh-CN"/>
        </w:rPr>
        <w:t>. In previous meeting, we have discussed and reached consensus on how to use R18 eEMR and capture the changes in specification. And there is a remaining issue on UE capability should be discussed [2].</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trPr>
        <w:tc>
          <w:tcPr>
            <w:tcW w:w="9858" w:type="dxa"/>
          </w:tcPr>
          <w:p>
            <w:pPr>
              <w:pStyle w:val="4"/>
              <w:rPr>
                <w:rFonts w:eastAsiaTheme="minorEastAsia"/>
                <w:sz w:val="21"/>
                <w:u w:val="single"/>
                <w:lang w:val="en-US"/>
              </w:rPr>
            </w:pPr>
            <w:r>
              <w:rPr>
                <w:rFonts w:hint="eastAsia"/>
                <w:sz w:val="21"/>
                <w:u w:val="single"/>
                <w:lang w:val="en-US" w:eastAsia="ko-KR"/>
              </w:rPr>
              <w:t>Issue 2-1-2: UE capability</w:t>
            </w:r>
          </w:p>
          <w:p>
            <w:pPr>
              <w:rPr>
                <w:rFonts w:eastAsiaTheme="minorEastAsia"/>
                <w:highlight w:val="yellow"/>
                <w:lang w:val="en-US"/>
              </w:rPr>
            </w:pPr>
            <w:r>
              <w:rPr>
                <w:rFonts w:hint="eastAsia" w:eastAsiaTheme="minorEastAsia"/>
                <w:highlight w:val="yellow"/>
                <w:lang w:val="en-US"/>
              </w:rPr>
              <w:t xml:space="preserve">Postpone this issue to the end of the core part. </w:t>
            </w:r>
          </w:p>
          <w:p>
            <w:pPr>
              <w:pStyle w:val="4"/>
              <w:spacing w:before="0" w:beforeLines="0" w:after="0"/>
              <w:ind w:left="0" w:leftChars="0" w:firstLineChars="0"/>
              <w:rPr>
                <w:rFonts w:hint="default" w:ascii="Times New Roman" w:hAnsi="Times New Roman" w:cs="Times New Roman"/>
                <w:b w:val="0"/>
                <w:bCs/>
                <w:color w:val="auto"/>
                <w:sz w:val="21"/>
                <w:szCs w:val="21"/>
              </w:rPr>
            </w:pPr>
          </w:p>
        </w:tc>
      </w:tr>
    </w:tbl>
    <w:p>
      <w:pPr>
        <w:spacing w:after="157" w:afterLines="50"/>
        <w:rPr>
          <w:rFonts w:hint="default" w:eastAsia="宋体"/>
          <w:szCs w:val="24"/>
          <w:lang w:val="en-US" w:eastAsia="zh-CN"/>
        </w:rPr>
      </w:pPr>
    </w:p>
    <w:p>
      <w:pPr>
        <w:spacing w:after="157" w:afterLines="50"/>
        <w:rPr>
          <w:rFonts w:hint="default" w:eastAsia="宋体"/>
          <w:szCs w:val="21"/>
          <w:lang w:val="en-US" w:eastAsia="zh-CN"/>
        </w:rPr>
      </w:pPr>
      <w:r>
        <w:rPr>
          <w:rFonts w:hint="eastAsia" w:eastAsia="宋体"/>
          <w:szCs w:val="24"/>
          <w:lang w:val="en-US" w:eastAsia="zh-CN"/>
        </w:rPr>
        <w:t xml:space="preserve">In R18 </w:t>
      </w:r>
      <w:r>
        <w:rPr>
          <w:rFonts w:hint="eastAsia"/>
          <w:szCs w:val="24"/>
          <w:lang w:val="en-US" w:eastAsia="zh-CN"/>
        </w:rPr>
        <w:t>e</w:t>
      </w:r>
      <w:r>
        <w:rPr>
          <w:rFonts w:hint="eastAsia" w:eastAsia="宋体"/>
          <w:szCs w:val="24"/>
          <w:lang w:val="en-US" w:eastAsia="zh-CN"/>
        </w:rPr>
        <w:t>EMR, we discussed</w:t>
      </w:r>
      <w:r>
        <w:rPr>
          <w:rFonts w:hint="eastAsia"/>
          <w:szCs w:val="24"/>
          <w:lang w:val="en-US" w:eastAsia="zh-CN"/>
        </w:rPr>
        <w:t xml:space="preserve"> </w:t>
      </w:r>
      <w:r>
        <w:rPr>
          <w:rFonts w:ascii="Times New Roman" w:hAnsi="Times New Roman" w:eastAsia="PMingLiU" w:cs="Times New Roman"/>
          <w:sz w:val="21"/>
          <w:szCs w:val="21"/>
          <w:highlight w:val="none"/>
          <w:lang w:val="en-GB" w:eastAsia="en-GB"/>
        </w:rPr>
        <w:t>how to reuse the IDLE/INACTIVE mode measurement results which to be reported during RRC connection setup/resume in order to improve SCell/SCG setup delay</w:t>
      </w:r>
      <w:r>
        <w:rPr>
          <w:rFonts w:hint="eastAsia" w:eastAsia="宋体" w:cs="Times New Roman"/>
          <w:sz w:val="21"/>
          <w:szCs w:val="21"/>
          <w:highlight w:val="none"/>
          <w:lang w:val="en-US" w:eastAsia="zh-CN"/>
        </w:rPr>
        <w:t>.</w:t>
      </w:r>
      <w:r>
        <w:rPr>
          <w:rFonts w:hint="eastAsia" w:eastAsia="宋体"/>
          <w:szCs w:val="21"/>
          <w:lang w:val="en-US" w:eastAsia="zh-CN"/>
        </w:rPr>
        <w:t xml:space="preserve"> </w:t>
      </w:r>
      <w:r>
        <w:rPr>
          <w:rFonts w:hint="eastAsia"/>
          <w:szCs w:val="21"/>
          <w:lang w:val="en-US" w:eastAsia="zh-CN"/>
        </w:rPr>
        <w:t xml:space="preserve">As the result, EMR and cell reselection measurement are considered, and two UE capabilities </w:t>
      </w:r>
      <w:r>
        <w:rPr>
          <w:rFonts w:hint="eastAsia"/>
          <w:i/>
          <w:iCs/>
          <w:szCs w:val="21"/>
          <w:lang w:val="en-US" w:eastAsia="zh-CN"/>
        </w:rPr>
        <w:t>measValidationReportEMR-r18</w:t>
      </w:r>
      <w:r>
        <w:rPr>
          <w:rFonts w:hint="eastAsia"/>
          <w:szCs w:val="21"/>
          <w:lang w:val="en-US" w:eastAsia="zh-CN"/>
        </w:rPr>
        <w:t xml:space="preserve"> and </w:t>
      </w:r>
      <w:r>
        <w:rPr>
          <w:rFonts w:hint="eastAsia"/>
          <w:i/>
          <w:iCs/>
          <w:szCs w:val="21"/>
          <w:lang w:val="en-US" w:eastAsia="zh-CN"/>
        </w:rPr>
        <w:t>measValidationReportReselectionMeasurements-r18</w:t>
      </w:r>
      <w:r>
        <w:rPr>
          <w:rFonts w:hint="eastAsia"/>
          <w:szCs w:val="21"/>
          <w:lang w:val="en-US" w:eastAsia="zh-CN"/>
        </w:rPr>
        <w:t xml:space="preserve"> are introduced. Besides, R16 EMR is supported by </w:t>
      </w:r>
      <w:r>
        <w:rPr>
          <w:rFonts w:hint="eastAsia" w:ascii="Times New Roman" w:hAnsi="Times New Roman"/>
          <w:sz w:val="21"/>
          <w:szCs w:val="21"/>
          <w:lang w:val="en-US" w:eastAsia="zh-CN"/>
        </w:rPr>
        <w:t>UE capability</w:t>
      </w:r>
      <w:r>
        <w:rPr>
          <w:rFonts w:hint="default" w:ascii="Times New Roman" w:hAnsi="Times New Roman" w:cs="Times New Roman"/>
          <w:sz w:val="21"/>
          <w:szCs w:val="21"/>
          <w:lang w:val="en-US" w:eastAsia="zh-CN"/>
        </w:rPr>
        <w:t xml:space="preserve"> </w:t>
      </w:r>
      <w:r>
        <w:rPr>
          <w:rFonts w:hint="default" w:ascii="Times New Roman" w:hAnsi="Times New Roman" w:cs="Times New Roman"/>
          <w:bCs/>
          <w:i/>
          <w:sz w:val="21"/>
          <w:szCs w:val="21"/>
        </w:rPr>
        <w:t>idleInactiveNR-MeasReport-r16</w:t>
      </w:r>
      <w:r>
        <w:rPr>
          <w:rFonts w:hint="default" w:ascii="Times New Roman" w:hAnsi="Times New Roman" w:cs="Times New Roman"/>
          <w:bCs/>
          <w:iCs/>
          <w:sz w:val="21"/>
          <w:szCs w:val="21"/>
        </w:rPr>
        <w:t xml:space="preserve"> or </w:t>
      </w:r>
      <w:r>
        <w:rPr>
          <w:rFonts w:hint="default" w:ascii="Times New Roman" w:hAnsi="Times New Roman" w:cs="Times New Roman"/>
          <w:bCs/>
          <w:i/>
          <w:sz w:val="21"/>
          <w:szCs w:val="21"/>
        </w:rPr>
        <w:t>idleInactiveEUTRA-MeasReport-r16</w:t>
      </w:r>
      <w:r>
        <w:rPr>
          <w:rFonts w:hint="eastAsia" w:cs="Times New Roman"/>
          <w:bCs/>
          <w:i/>
          <w:sz w:val="21"/>
          <w:szCs w:val="21"/>
          <w:lang w:val="en-US" w:eastAsia="zh-CN"/>
        </w:rPr>
        <w:t>.</w:t>
      </w:r>
    </w:p>
    <w:p>
      <w:pPr>
        <w:tabs>
          <w:tab w:val="left" w:pos="1134"/>
        </w:tabs>
        <w:spacing w:after="180" w:line="240" w:lineRule="exact"/>
        <w:rPr>
          <w:rFonts w:hint="eastAsia" w:ascii="Times New Roman" w:hAnsi="Times New Roman" w:eastAsia="宋体"/>
          <w:sz w:val="21"/>
          <w:szCs w:val="21"/>
          <w:lang w:val="en-US" w:eastAsia="zh-CN"/>
        </w:rPr>
      </w:pPr>
      <w:r>
        <w:rPr>
          <w:rFonts w:hint="eastAsia" w:ascii="Times New Roman" w:hAnsi="Times New Roman" w:eastAsia="宋体"/>
          <w:sz w:val="21"/>
          <w:szCs w:val="21"/>
          <w:lang w:val="en-US" w:eastAsia="zh-CN"/>
        </w:rPr>
        <w:t>According to the discussion about applicability, fast SCell activation delay requirements apply to following cases:</w:t>
      </w:r>
    </w:p>
    <w:p>
      <w:pPr>
        <w:pStyle w:val="97"/>
      </w:pPr>
      <w:r>
        <w:t>-</w:t>
      </w:r>
      <w:r>
        <w:tab/>
      </w:r>
      <w:r>
        <w:t xml:space="preserve">UE supports </w:t>
      </w:r>
      <w:r>
        <w:rPr>
          <w:i/>
          <w:iCs/>
        </w:rPr>
        <w:t>measValidationReportEMR</w:t>
      </w:r>
      <w:r>
        <w:t xml:space="preserve"> and </w:t>
      </w:r>
      <w:r>
        <w:rPr>
          <w:i/>
          <w:iCs/>
        </w:rPr>
        <w:t>measIdleValidityDuration</w:t>
      </w:r>
      <w:r>
        <w:t>-</w:t>
      </w:r>
      <w:r>
        <w:rPr>
          <w:i/>
          <w:iCs/>
        </w:rPr>
        <w:t>r18</w:t>
      </w:r>
      <w:r>
        <w:t xml:space="preserve"> is configured or,  </w:t>
      </w:r>
    </w:p>
    <w:p>
      <w:pPr>
        <w:pStyle w:val="97"/>
      </w:pPr>
      <w:r>
        <w:t>-</w:t>
      </w:r>
      <w:r>
        <w:tab/>
      </w:r>
      <w:r>
        <w:t xml:space="preserve">UE supports </w:t>
      </w:r>
      <w:r>
        <w:rPr>
          <w:i/>
          <w:iCs/>
        </w:rPr>
        <w:t>measValidationReportReselectionMeasurements</w:t>
      </w:r>
      <w:r>
        <w:t xml:space="preserve"> and </w:t>
      </w:r>
      <w:r>
        <w:rPr>
          <w:i/>
          <w:iCs/>
        </w:rPr>
        <w:t>measReselectionValidityDuration</w:t>
      </w:r>
      <w:r>
        <w:t>-</w:t>
      </w:r>
      <w:r>
        <w:rPr>
          <w:i/>
          <w:iCs/>
        </w:rPr>
        <w:t>r18</w:t>
      </w:r>
      <w:r>
        <w:t xml:space="preserve"> is configured or, </w:t>
      </w:r>
    </w:p>
    <w:p>
      <w:pPr>
        <w:spacing w:after="157" w:afterLines="50"/>
      </w:pPr>
      <w:r>
        <w:t>-</w:t>
      </w:r>
      <w:r>
        <w:tab/>
      </w:r>
      <w:r>
        <w:t>UE supports idleInactiveNR-</w:t>
      </w:r>
      <w:r>
        <w:rPr>
          <w:i/>
          <w:iCs/>
        </w:rPr>
        <w:t>MeasReport</w:t>
      </w:r>
      <w:r>
        <w:t>-</w:t>
      </w:r>
      <w:r>
        <w:rPr>
          <w:i/>
          <w:iCs/>
        </w:rPr>
        <w:t>r16</w:t>
      </w:r>
      <w:r>
        <w:t xml:space="preserve">, and neither </w:t>
      </w:r>
      <w:r>
        <w:rPr>
          <w:i/>
          <w:iCs/>
        </w:rPr>
        <w:t>measIdleValidityDuration</w:t>
      </w:r>
      <w:r>
        <w:t>-</w:t>
      </w:r>
      <w:r>
        <w:rPr>
          <w:i/>
          <w:iCs/>
        </w:rPr>
        <w:t>r18</w:t>
      </w:r>
      <w:r>
        <w:t xml:space="preserve"> nor </w:t>
      </w:r>
      <w:r>
        <w:rPr>
          <w:i/>
          <w:iCs/>
        </w:rPr>
        <w:t>measReselectionValidityDuration</w:t>
      </w:r>
      <w:r>
        <w:t xml:space="preserve">-r18 is configured and </w:t>
      </w:r>
      <w:r>
        <w:rPr>
          <w:i/>
          <w:iCs/>
        </w:rPr>
        <w:t>measIdleDuration</w:t>
      </w:r>
      <w:r>
        <w:t>-r16 hasn’t expired at the moment of initiation of RRC state transition to Connected mode</w:t>
      </w:r>
    </w:p>
    <w:p>
      <w:pPr>
        <w:numPr>
          <w:ilvl w:val="-1"/>
          <w:numId w:val="0"/>
        </w:numPr>
        <w:spacing w:after="157" w:afterLines="50"/>
        <w:ind w:left="0" w:firstLine="0"/>
        <w:jc w:val="left"/>
        <w:rPr>
          <w:rFonts w:hint="default"/>
          <w:lang w:val="en-US" w:eastAsia="zh-CN"/>
        </w:rPr>
      </w:pPr>
      <w:r>
        <w:rPr>
          <w:rFonts w:hint="eastAsia" w:cs="Times New Roman"/>
          <w:kern w:val="2"/>
          <w:sz w:val="21"/>
          <w:szCs w:val="24"/>
          <w:lang w:val="en-US" w:eastAsia="zh-CN" w:bidi="ar-SA"/>
        </w:rPr>
        <w:t xml:space="preserve">Comparing the UE capability introduced in Release 18 with the capabilities required by Release 19, we find that the existing UE features (including R16 and R18) can meet all the requirements defined in Release 19 for fast SCell activation for UE supporting Rel-18 EMR. So, no additional UE effort are needed and there is no need to introduce new UE capability in fast SCell activation. In our understanding, there is no need to discuss UE capability for fast SCell activation with Rel-18 eEMR report because existing UE capabilities are enough. </w:t>
      </w:r>
    </w:p>
    <w:p>
      <w:pPr>
        <w:tabs>
          <w:tab w:val="left" w:pos="1134"/>
        </w:tabs>
        <w:spacing w:after="180" w:afterLines="-2147483648" w:line="240" w:lineRule="exact"/>
        <w:rPr>
          <w:rFonts w:hint="default"/>
          <w:szCs w:val="24"/>
          <w:lang w:val="en-US" w:eastAsia="zh-CN"/>
        </w:rPr>
      </w:pPr>
      <w:r>
        <w:rPr>
          <w:rFonts w:hint="eastAsia" w:ascii="Times New Roman" w:hAnsi="Times New Roman"/>
          <w:b/>
          <w:bCs/>
          <w:i/>
          <w:iCs/>
          <w:sz w:val="20"/>
          <w:szCs w:val="20"/>
          <w:lang w:val="en-US" w:eastAsia="zh-CN"/>
        </w:rPr>
        <w:t xml:space="preserve">Proposal 1: </w:t>
      </w:r>
      <w:r>
        <w:rPr>
          <w:rFonts w:hint="eastAsia"/>
          <w:b/>
          <w:bCs/>
          <w:i/>
          <w:iCs/>
          <w:sz w:val="20"/>
          <w:szCs w:val="20"/>
          <w:lang w:val="en-US" w:eastAsia="zh-CN"/>
        </w:rPr>
        <w:t>No need</w:t>
      </w:r>
      <w:r>
        <w:rPr>
          <w:rFonts w:hint="eastAsia" w:ascii="Times New Roman" w:hAnsi="Times New Roman"/>
          <w:b/>
          <w:bCs/>
          <w:i/>
          <w:iCs/>
          <w:sz w:val="20"/>
          <w:szCs w:val="20"/>
          <w:lang w:val="en-US" w:eastAsia="zh-CN"/>
        </w:rPr>
        <w:t xml:space="preserve"> to introduce additional UE capability for fast SCell activation with Rel-18 eEMR report.</w:t>
      </w:r>
    </w:p>
    <w:bookmarkEnd w:id="1"/>
    <w:bookmarkEnd w:id="2"/>
    <w:bookmarkEnd w:id="3"/>
    <w:bookmarkEnd w:id="4"/>
    <w:p>
      <w:pPr>
        <w:pStyle w:val="55"/>
        <w:tabs>
          <w:tab w:val="left" w:pos="567"/>
          <w:tab w:val="clear" w:pos="1985"/>
        </w:tabs>
        <w:adjustRightInd w:val="0"/>
        <w:spacing w:before="157" w:beforeLines="50"/>
        <w:ind w:left="510" w:hanging="510"/>
        <w:rPr>
          <w:color w:val="auto"/>
        </w:rPr>
      </w:pPr>
      <w:r>
        <w:rPr>
          <w:color w:val="auto"/>
        </w:rPr>
        <w:t>Conclusions</w:t>
      </w:r>
    </w:p>
    <w:p>
      <w:pPr>
        <w:adjustRightInd w:val="0"/>
        <w:snapToGrid w:val="0"/>
        <w:spacing w:before="157" w:beforeLines="50" w:after="120"/>
        <w:rPr>
          <w:color w:val="auto"/>
        </w:rPr>
      </w:pPr>
      <w:r>
        <w:rPr>
          <w:rFonts w:hint="eastAsia"/>
          <w:color w:val="auto"/>
        </w:rPr>
        <w:t xml:space="preserve">In this </w:t>
      </w:r>
      <w:r>
        <w:rPr>
          <w:color w:val="auto"/>
        </w:rPr>
        <w:t>paper,</w:t>
      </w:r>
      <w:r>
        <w:rPr>
          <w:rFonts w:hint="eastAsia"/>
          <w:color w:val="auto"/>
        </w:rPr>
        <w:t xml:space="preserve"> </w:t>
      </w:r>
      <w:r>
        <w:rPr>
          <w:color w:val="auto"/>
        </w:rPr>
        <w:t>we have some discussion on</w:t>
      </w:r>
      <w:r>
        <w:rPr>
          <w:rFonts w:hint="eastAsia"/>
          <w:color w:val="auto"/>
          <w:lang w:val="en-US" w:eastAsia="zh-CN"/>
        </w:rPr>
        <w:t xml:space="preserve"> f</w:t>
      </w:r>
      <w:r>
        <w:rPr>
          <w:rFonts w:hint="eastAsia"/>
          <w:color w:val="auto"/>
          <w:lang w:val="en-GB" w:eastAsia="zh-TW"/>
        </w:rPr>
        <w:t xml:space="preserve">ast SCell activation </w:t>
      </w:r>
      <w:r>
        <w:rPr>
          <w:rFonts w:hint="eastAsia"/>
          <w:color w:val="auto"/>
          <w:lang w:val="en-GB" w:eastAsia="zh-CN"/>
        </w:rPr>
        <w:t>for UE supporting Rel-18 EMR</w:t>
      </w:r>
      <w:r>
        <w:rPr>
          <w:rFonts w:hint="eastAsia"/>
          <w:color w:val="auto"/>
          <w:lang w:val="en-US" w:eastAsia="zh-CN"/>
        </w:rPr>
        <w:t>. And</w:t>
      </w:r>
      <w:r>
        <w:rPr>
          <w:color w:val="auto"/>
        </w:rPr>
        <w:t xml:space="preserve"> </w:t>
      </w:r>
      <w:r>
        <w:rPr>
          <w:rFonts w:hint="eastAsia"/>
          <w:color w:val="auto"/>
          <w:lang w:val="en-US" w:eastAsia="zh-CN"/>
        </w:rPr>
        <w:t>w</w:t>
      </w:r>
      <w:r>
        <w:rPr>
          <w:color w:val="auto"/>
        </w:rPr>
        <w:t>e have the following proposals:</w:t>
      </w:r>
    </w:p>
    <w:p>
      <w:pPr>
        <w:tabs>
          <w:tab w:val="left" w:pos="1134"/>
        </w:tabs>
        <w:spacing w:after="180" w:line="240" w:lineRule="exact"/>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1: </w:t>
      </w:r>
      <w:r>
        <w:rPr>
          <w:rFonts w:hint="eastAsia"/>
          <w:b/>
          <w:bCs/>
          <w:i/>
          <w:iCs/>
          <w:sz w:val="20"/>
          <w:szCs w:val="20"/>
          <w:lang w:val="en-US" w:eastAsia="zh-CN"/>
        </w:rPr>
        <w:t>No need</w:t>
      </w:r>
      <w:r>
        <w:rPr>
          <w:rFonts w:hint="eastAsia" w:ascii="Times New Roman" w:hAnsi="Times New Roman"/>
          <w:b/>
          <w:bCs/>
          <w:i/>
          <w:iCs/>
          <w:sz w:val="20"/>
          <w:szCs w:val="20"/>
          <w:lang w:val="en-US" w:eastAsia="zh-CN"/>
        </w:rPr>
        <w:t xml:space="preserve"> to introduce additional UE capability for fast SCell activation with Rel-18 eEMR report.</w:t>
      </w:r>
    </w:p>
    <w:p>
      <w:pPr>
        <w:pStyle w:val="55"/>
        <w:tabs>
          <w:tab w:val="left" w:pos="567"/>
          <w:tab w:val="clear" w:pos="1985"/>
        </w:tabs>
        <w:adjustRightInd w:val="0"/>
        <w:spacing w:before="157" w:beforeLines="50"/>
        <w:ind w:left="510" w:hanging="510"/>
        <w:rPr>
          <w:color w:val="auto"/>
        </w:rPr>
      </w:pPr>
      <w:r>
        <w:rPr>
          <w:color w:val="auto"/>
        </w:rPr>
        <w:t>References</w:t>
      </w:r>
    </w:p>
    <w:p>
      <w:pPr>
        <w:pStyle w:val="53"/>
        <w:numPr>
          <w:ilvl w:val="0"/>
          <w:numId w:val="5"/>
        </w:numPr>
        <w:spacing w:before="157" w:beforeLines="50"/>
        <w:ind w:leftChars="0"/>
        <w:rPr>
          <w:rFonts w:hint="eastAsia"/>
          <w:lang w:val="en-US" w:eastAsia="zh-CN"/>
        </w:rPr>
      </w:pPr>
      <w:r>
        <w:rPr>
          <w:rFonts w:hint="eastAsia"/>
          <w:bCs/>
          <w:lang w:val="en-US" w:eastAsia="zh-CN"/>
        </w:rPr>
        <w:t>RP-242380, Revised WID: NR Radio Resource Management (RRM) Phase 5, Apple, CATT</w:t>
      </w:r>
    </w:p>
    <w:p>
      <w:pPr>
        <w:pStyle w:val="53"/>
        <w:numPr>
          <w:ilvl w:val="0"/>
          <w:numId w:val="5"/>
        </w:numPr>
        <w:spacing w:before="157" w:beforeLines="50"/>
        <w:ind w:left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"ftp://10.10.10.10/ftp/tsg_ran/WG4_Radio/TSGR4_112bis/Inbox/R4-2416854.zip" </w:instrText>
      </w:r>
      <w:r>
        <w:rPr>
          <w:rFonts w:hint="eastAsia"/>
          <w:lang w:val="en-US" w:eastAsia="zh-CN"/>
        </w:rPr>
        <w:fldChar w:fldCharType="separate"/>
      </w:r>
      <w:r>
        <w:rPr>
          <w:rFonts w:hint="eastAsia"/>
          <w:lang w:val="en-US" w:eastAsia="zh-CN"/>
        </w:rPr>
        <w:t>R4-2</w:t>
      </w:r>
      <w:r>
        <w:rPr>
          <w:rFonts w:hint="eastAsia"/>
          <w:lang w:val="en-US" w:eastAsia="zh-CN"/>
        </w:rPr>
        <w:fldChar w:fldCharType="end"/>
      </w:r>
      <w:r>
        <w:rPr>
          <w:rFonts w:hint="eastAsia"/>
          <w:lang w:val="en-US" w:eastAsia="zh-CN"/>
        </w:rPr>
        <w:t>502593, WF on RRM requirements for NR_RRM_Ph5_Part2, CATT</w:t>
      </w:r>
    </w:p>
    <w:p>
      <w:pPr>
        <w:pStyle w:val="20"/>
        <w:shd w:val="clear" w:color="auto" w:fill="FFFFFF"/>
        <w:spacing w:before="157" w:beforeLines="50" w:beforeAutospacing="0" w:after="0" w:afterAutospacing="0" w:line="300" w:lineRule="atLeast"/>
        <w:rPr>
          <w:rStyle w:val="27"/>
          <w:rFonts w:hint="eastAsia" w:ascii="Times New Roman" w:hAnsi="Times New Roman" w:eastAsia="宋体" w:cs="Times New Roman"/>
          <w:color w:val="auto"/>
          <w:sz w:val="21"/>
          <w:szCs w:val="21"/>
          <w:shd w:val="clear" w:color="auto" w:fill="FFFFFF"/>
          <w:lang w:eastAsia="zh-CN"/>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 w:name="MS Gothic">
    <w:panose1 w:val="020B0609070205080204"/>
    <w:charset w:val="80"/>
    <w:family w:val="auto"/>
    <w:pitch w:val="default"/>
    <w:sig w:usb0="E00002FF" w:usb1="6AC7FDFB" w:usb2="08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D6E3167"/>
    <w:multiLevelType w:val="multilevel"/>
    <w:tmpl w:val="4D6E3167"/>
    <w:lvl w:ilvl="0" w:tentative="0">
      <w:start w:val="1"/>
      <w:numFmt w:val="decimal"/>
      <w:pStyle w:val="95"/>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3">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909F7"/>
    <w:rsid w:val="019C3DA8"/>
    <w:rsid w:val="01A402CD"/>
    <w:rsid w:val="01A742A2"/>
    <w:rsid w:val="01BA60EA"/>
    <w:rsid w:val="01BE34DB"/>
    <w:rsid w:val="01BE6ACE"/>
    <w:rsid w:val="01C027D4"/>
    <w:rsid w:val="01C32135"/>
    <w:rsid w:val="01C71AFB"/>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2FE6962"/>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EF7C67"/>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4E7161B"/>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3A12BC"/>
    <w:rsid w:val="06474EFD"/>
    <w:rsid w:val="06493A8C"/>
    <w:rsid w:val="064A35EA"/>
    <w:rsid w:val="064B521E"/>
    <w:rsid w:val="064C2727"/>
    <w:rsid w:val="065740AF"/>
    <w:rsid w:val="065A56A2"/>
    <w:rsid w:val="0665756F"/>
    <w:rsid w:val="06735C62"/>
    <w:rsid w:val="067570AB"/>
    <w:rsid w:val="06772632"/>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09169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826CC"/>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BF6A8A"/>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65EDD"/>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52B8B"/>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4D2E"/>
    <w:rsid w:val="10D679E0"/>
    <w:rsid w:val="10FA45D2"/>
    <w:rsid w:val="11024527"/>
    <w:rsid w:val="11057DFB"/>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5E"/>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57C94"/>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01B94"/>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40009"/>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67480E"/>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E471BB"/>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35F5"/>
    <w:rsid w:val="249C6208"/>
    <w:rsid w:val="249E39E8"/>
    <w:rsid w:val="24A20ED0"/>
    <w:rsid w:val="24A34E4A"/>
    <w:rsid w:val="24AC41BF"/>
    <w:rsid w:val="24BD38BA"/>
    <w:rsid w:val="24C0685F"/>
    <w:rsid w:val="24CD37D4"/>
    <w:rsid w:val="24D20A06"/>
    <w:rsid w:val="24D5095A"/>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9D2474"/>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8F4F38"/>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25884"/>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12377"/>
    <w:rsid w:val="333A0536"/>
    <w:rsid w:val="333E0FE1"/>
    <w:rsid w:val="334D7767"/>
    <w:rsid w:val="33610DDA"/>
    <w:rsid w:val="3362171F"/>
    <w:rsid w:val="3366319E"/>
    <w:rsid w:val="33767D1F"/>
    <w:rsid w:val="337F446B"/>
    <w:rsid w:val="338E29B0"/>
    <w:rsid w:val="339902E6"/>
    <w:rsid w:val="33990F65"/>
    <w:rsid w:val="339D35FC"/>
    <w:rsid w:val="33A156DE"/>
    <w:rsid w:val="33B52233"/>
    <w:rsid w:val="33B545C5"/>
    <w:rsid w:val="33B70359"/>
    <w:rsid w:val="33BA1B32"/>
    <w:rsid w:val="33BF290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A0EE4"/>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554A9"/>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71973"/>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0F7CA6"/>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255A2E"/>
    <w:rsid w:val="413B1BAB"/>
    <w:rsid w:val="41434504"/>
    <w:rsid w:val="4149456B"/>
    <w:rsid w:val="414E66F5"/>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E7333A"/>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24A73"/>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1D429A"/>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148E0"/>
    <w:rsid w:val="471563E1"/>
    <w:rsid w:val="47167C67"/>
    <w:rsid w:val="47333B1B"/>
    <w:rsid w:val="47351654"/>
    <w:rsid w:val="473D0BD8"/>
    <w:rsid w:val="47440D94"/>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54491"/>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60A83"/>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75F36"/>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833D4"/>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9F7CD7"/>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13A19"/>
    <w:rsid w:val="53A27D95"/>
    <w:rsid w:val="53A911A1"/>
    <w:rsid w:val="53DB35A3"/>
    <w:rsid w:val="53DC2808"/>
    <w:rsid w:val="53DF54A9"/>
    <w:rsid w:val="53E07B00"/>
    <w:rsid w:val="53E27BE1"/>
    <w:rsid w:val="53F90D34"/>
    <w:rsid w:val="53FA6BAC"/>
    <w:rsid w:val="54002BFD"/>
    <w:rsid w:val="540B7773"/>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4F355F5"/>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061A"/>
    <w:rsid w:val="60D67E78"/>
    <w:rsid w:val="60DB0800"/>
    <w:rsid w:val="60DE0DB6"/>
    <w:rsid w:val="60E115A8"/>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B7363"/>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57617"/>
    <w:rsid w:val="61FB110C"/>
    <w:rsid w:val="620920D3"/>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0648C"/>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048FF"/>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6F80F60"/>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B7D53"/>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2D401B"/>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0A2F72"/>
    <w:rsid w:val="6C155F31"/>
    <w:rsid w:val="6C206E21"/>
    <w:rsid w:val="6C263A06"/>
    <w:rsid w:val="6C2821BB"/>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CA5B51"/>
    <w:rsid w:val="6DDC652A"/>
    <w:rsid w:val="6DDF0294"/>
    <w:rsid w:val="6DE9618F"/>
    <w:rsid w:val="6DED02CD"/>
    <w:rsid w:val="6DF2278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72579"/>
    <w:rsid w:val="6EBD4DFF"/>
    <w:rsid w:val="6EC23093"/>
    <w:rsid w:val="6EC23231"/>
    <w:rsid w:val="6EC310A5"/>
    <w:rsid w:val="6EC43237"/>
    <w:rsid w:val="6EC73357"/>
    <w:rsid w:val="6ED163C0"/>
    <w:rsid w:val="6ED266F7"/>
    <w:rsid w:val="6EE939F2"/>
    <w:rsid w:val="6EED3FBE"/>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E95B4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12E5B"/>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7077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9B3CC7"/>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81E96"/>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B785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44DCC"/>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B244B2"/>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1"/>
    <w:next w:val="1"/>
    <w:link w:val="86"/>
    <w:qFormat/>
    <w:uiPriority w:val="0"/>
    <w:pPr>
      <w:tabs>
        <w:tab w:val="left" w:pos="2144"/>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6"/>
    <w:qFormat/>
    <w:uiPriority w:val="0"/>
    <w:pPr>
      <w:ind w:left="851"/>
    </w:pPr>
  </w:style>
  <w:style w:type="paragraph" w:styleId="16">
    <w:name w:val="List"/>
    <w:basedOn w:val="1"/>
    <w:unhideWhenUsed/>
    <w:qFormat/>
    <w:uiPriority w:val="99"/>
    <w:pPr>
      <w:ind w:left="200" w:hanging="200" w:hangingChars="200"/>
      <w:contextualSpacing/>
    </w:pPr>
  </w:style>
  <w:style w:type="paragraph" w:styleId="17">
    <w:name w:val="Balloon Text"/>
    <w:basedOn w:val="1"/>
    <w:link w:val="31"/>
    <w:unhideWhenUsed/>
    <w:qFormat/>
    <w:uiPriority w:val="99"/>
    <w:rPr>
      <w:sz w:val="18"/>
      <w:szCs w:val="18"/>
    </w:rPr>
  </w:style>
  <w:style w:type="paragraph" w:styleId="18">
    <w:name w:val="footer"/>
    <w:basedOn w:val="19"/>
    <w:link w:val="82"/>
    <w:unhideWhenUsed/>
    <w:qFormat/>
    <w:uiPriority w:val="99"/>
    <w:pPr>
      <w:tabs>
        <w:tab w:val="center" w:pos="4153"/>
        <w:tab w:val="right" w:pos="8306"/>
      </w:tabs>
      <w:jc w:val="left"/>
    </w:pPr>
  </w:style>
  <w:style w:type="paragraph" w:styleId="19">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character" w:customStyle="1" w:styleId="31">
    <w:name w:val="批注框文本 Char"/>
    <w:link w:val="17"/>
    <w:semiHidden/>
    <w:qFormat/>
    <w:uiPriority w:val="99"/>
    <w:rPr>
      <w:kern w:val="2"/>
      <w:sz w:val="18"/>
      <w:szCs w:val="18"/>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7"/>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6"/>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4"/>
    <w:qFormat/>
    <w:uiPriority w:val="0"/>
  </w:style>
  <w:style w:type="character" w:customStyle="1" w:styleId="63">
    <w:name w:val="c-icon"/>
    <w:basedOn w:val="24"/>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标题 6 Char"/>
    <w:link w:val="7"/>
    <w:qFormat/>
    <w:uiPriority w:val="0"/>
    <w:rPr>
      <w:rFonts w:ascii="Arial" w:hAnsi="Arial" w:eastAsia="宋体"/>
      <w:lang w:val="en-GB" w:eastAsia="en-US"/>
    </w:rPr>
  </w:style>
  <w:style w:type="character" w:customStyle="1" w:styleId="66">
    <w:name w:val="c-icon14"/>
    <w:basedOn w:val="24"/>
    <w:qFormat/>
    <w:uiPriority w:val="0"/>
  </w:style>
  <w:style w:type="character" w:customStyle="1" w:styleId="67">
    <w:name w:val="标题 8 Char"/>
    <w:link w:val="9"/>
    <w:qFormat/>
    <w:uiPriority w:val="0"/>
    <w:rPr>
      <w:rFonts w:ascii="Arial" w:hAnsi="Arial" w:eastAsia="宋体"/>
      <w:sz w:val="36"/>
      <w:lang w:val="en-GB" w:eastAsia="en-US"/>
    </w:rPr>
  </w:style>
  <w:style w:type="character" w:customStyle="1" w:styleId="68">
    <w:name w:val="op_dict_text2"/>
    <w:basedOn w:val="24"/>
    <w:qFormat/>
    <w:uiPriority w:val="0"/>
  </w:style>
  <w:style w:type="character" w:customStyle="1" w:styleId="69">
    <w:name w:val="标题 9 Char"/>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题注 Char"/>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4"/>
    <w:link w:val="36"/>
    <w:qFormat/>
    <w:uiPriority w:val="0"/>
    <w:rPr>
      <w:rFonts w:ascii="Arial" w:hAnsi="Arial" w:eastAsia="Times New Roman" w:cs="Times New Roman"/>
      <w:kern w:val="0"/>
      <w:sz w:val="18"/>
      <w:szCs w:val="20"/>
      <w:lang w:val="en-GB" w:eastAsia="ja-JP"/>
    </w:rPr>
  </w:style>
  <w:style w:type="character" w:customStyle="1" w:styleId="76">
    <w:name w:val="标题 4 Char"/>
    <w:link w:val="5"/>
    <w:qFormat/>
    <w:uiPriority w:val="0"/>
    <w:rPr>
      <w:rFonts w:ascii="Arial" w:hAnsi="Arial" w:eastAsia="宋体"/>
      <w:sz w:val="24"/>
      <w:lang w:val="en-GB" w:eastAsia="en-US"/>
    </w:rPr>
  </w:style>
  <w:style w:type="character" w:customStyle="1" w:styleId="77">
    <w:name w:val="char char char Char"/>
    <w:link w:val="39"/>
    <w:qFormat/>
    <w:uiPriority w:val="0"/>
    <w:rPr>
      <w:rFonts w:ascii="Arial" w:hAnsi="Arial" w:eastAsia="宋体" w:cs="Times New Roman"/>
      <w:kern w:val="0"/>
      <w:sz w:val="24"/>
      <w:szCs w:val="28"/>
    </w:rPr>
  </w:style>
  <w:style w:type="character" w:customStyle="1" w:styleId="78">
    <w:name w:val="页眉 Char"/>
    <w:link w:val="19"/>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8"/>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 w:type="paragraph" w:customStyle="1" w:styleId="95">
    <w:name w:val="RAN4 proposal"/>
    <w:basedOn w:val="11"/>
    <w:next w:val="1"/>
    <w:qFormat/>
    <w:uiPriority w:val="0"/>
    <w:pPr>
      <w:numPr>
        <w:ilvl w:val="0"/>
        <w:numId w:val="3"/>
      </w:numPr>
      <w:ind w:left="0" w:firstLine="0"/>
      <w:jc w:val="left"/>
    </w:pPr>
    <w:rPr>
      <w:rFonts w:ascii="Times New Roman" w:hAnsi="Times New Roman"/>
      <w:b/>
      <w:sz w:val="20"/>
    </w:rPr>
  </w:style>
  <w:style w:type="paragraph" w:customStyle="1" w:styleId="96">
    <w:name w:val="Reference"/>
    <w:basedOn w:val="1"/>
    <w:qFormat/>
    <w:uiPriority w:val="0"/>
    <w:pPr>
      <w:overflowPunct/>
      <w:autoSpaceDE/>
      <w:autoSpaceDN/>
      <w:adjustRightInd/>
      <w:spacing w:after="0"/>
      <w:ind w:left="567" w:hanging="283"/>
      <w:textAlignment w:val="auto"/>
    </w:pPr>
    <w:rPr>
      <w:lang w:eastAsia="en-GB"/>
    </w:rPr>
  </w:style>
  <w:style w:type="paragraph" w:customStyle="1" w:styleId="97">
    <w:name w:val="B2"/>
    <w:basedOn w:val="1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6</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2025-03-28T08:41:00Z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AA2AAEBAEC5F46AB972225FBDF07D0A1</vt:lpwstr>
  </property>
</Properties>
</file>